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Consolas" w:cs="Consolas" w:eastAsia="Consolas" w:hAnsi="Consolas"/>
          <w:b/>
          <w:bCs/>
          <w:color w:val="4A6A3C"/>
          <w:spacing w:val="40"/>
          <w:sz w:val="18"/>
          <w:szCs w:val="18"/>
        </w:rPr>
        <w:t xml:space="preserve">HARVEV MINI MANUAL UNITS</w:t>
      </w:r>
    </w:p>
    <w:p>
      <w:pPr>
        <w:spacing w:after="80" w:before="0"/>
      </w:pPr>
      <w:r>
        <w:rPr>
          <w:rFonts w:ascii="Calibri" w:cs="Calibri" w:eastAsia="Calibri" w:hAnsi="Calibri"/>
          <w:color w:val="1A2419"/>
          <w:sz w:val="56"/>
          <w:szCs w:val="56"/>
        </w:rPr>
        <w:t xml:space="preserve">The Teacher’s Toolkit</w:t>
      </w:r>
    </w:p>
    <w:p>
      <w:pPr>
        <w:pBdr>
          <w:bottom w:val="single" w:color="4A6A3C" w:sz="6" w:space="8"/>
        </w:pBdr>
        <w:spacing w:after="360" w:before="0"/>
      </w:pPr>
      <w:r>
        <w:rPr>
          <w:rFonts w:ascii="Calibri" w:cs="Calibri" w:eastAsia="Calibri" w:hAnsi="Calibri"/>
          <w:i/>
          <w:iCs/>
          <w:color w:val="2D3A2B"/>
          <w:sz w:val="26"/>
          <w:szCs w:val="26"/>
        </w:rPr>
        <w:t xml:space="preserve">Everything you need to read your unit, by hand, with pupils.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Your HarvEv Mini Manual Unit is a compact 8-pod hydroponic garden — a self-contained, mains-powered countertop system that grows lettuce, herbs, and salads without soil, year-round. It sits on a desk, a windowsill, or a quiet corner of your classroom.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Once a week, you and your pupils take a small set of measurements from the unit and submit them through the Trust dashboard. This guide tells you exactly what equipment you need, how to take a reading, and where your school’s journey can lead next.</w:t>
      </w:r>
    </w:p>
    <w:p>
      <w:pPr>
        <w:pStyle w:val="Heading1"/>
        <w:spacing w:after="200" w:before="480"/>
      </w:pPr>
      <w:r>
        <w:rPr>
          <w:rFonts w:ascii="Calibri" w:cs="Calibri" w:eastAsia="Calibri" w:hAnsi="Calibri"/>
          <w:b/>
          <w:bCs/>
          <w:color w:val="1A2419"/>
          <w:sz w:val="40"/>
          <w:szCs w:val="40"/>
        </w:rPr>
        <w:t xml:space="preserve">Where your school sits in the bigger picture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>The Trust's sustainability programme has a three-tier roadmap. Every school starts at Tier 1 — that's where you are now. Tier 2 is piloting at Elmhurst. Tier 3 is in design.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720"/>
        <w:gridCol w:w="2720"/>
        <w:gridCol w:w="2720"/>
      </w:tblGrid>
      <w:tr>
        <w:trPr>
          <w:tblHeader/>
        </w:trPr>
        <w:tc>
          <w:tcPr>
            <w:tcW w:type="dxa" w:w="12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Tier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What it is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Where it sits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12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4"/>
                <w:szCs w:val="24"/>
              </w:rPr>
              <w:t xml:space="preserve">1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0"/>
                <w:szCs w:val="20"/>
              </w:rPr>
              <w:t xml:space="preserve">Mini Manual Unit — 8-pod countertop hydroponic system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Indoor classroom, mains-powered, manual readings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4A6A3C"/>
                <w:sz w:val="20"/>
                <w:szCs w:val="20"/>
              </w:rPr>
              <w:t xml:space="preserve">Where you are now</w:t>
            </w:r>
          </w:p>
        </w:tc>
      </w:tr>
      <w:tr>
        <w:tc>
          <w:tcPr>
            <w:tcW w:type="dxa" w:w="12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4"/>
                <w:szCs w:val="24"/>
              </w:rPr>
              <w:t xml:space="preserve">2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0"/>
                <w:szCs w:val="20"/>
              </w:rPr>
              <w:t xml:space="preserve">HarvEv-02 / Mobile Unit — 30-pod vertical tower with full-spectrum lights and automated sensors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Indoor or outdoor, RecyclaCell solar + Prius battery powered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D98855"/>
                <w:sz w:val="20"/>
                <w:szCs w:val="20"/>
              </w:rPr>
              <w:t xml:space="preserve">Live at Elmhurst (lead pilot)</w:t>
            </w:r>
          </w:p>
        </w:tc>
      </w:tr>
      <w:tr>
        <w:tc>
          <w:tcPr>
            <w:tcW w:type="dxa" w:w="12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4"/>
                <w:szCs w:val="24"/>
              </w:rPr>
              <w:t xml:space="preserve">3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0"/>
                <w:szCs w:val="20"/>
              </w:rPr>
              <w:t xml:space="preserve">Grid to Grow Hut — scaffold-built, all-weather growing environment with multiple systems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Outdoor estate, full canopy, year-round operation</w:t>
            </w:r>
          </w:p>
        </w:tc>
        <w:tc>
          <w:tcPr>
            <w:tcW w:type="dxa" w:w="272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5F8BA8"/>
                <w:sz w:val="20"/>
                <w:szCs w:val="20"/>
              </w:rPr>
              <w:t>In design — funding-dependent</w:t>
            </w:r>
          </w:p>
        </w:tc>
      </w:tr>
    </w:tbl>
    <w:p>
      <w:pPr>
        <w:spacing w:after="80" w:before="24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>What this means for you: building a strong Tier 1 rhythm — regular readings, engaged pupils, the dashboard woven into lessons — is the foundation. The success of Phase 1 is what makes the case to funders for what comes next, both for your school and across the Trust.</w:t>
      </w:r>
    </w:p>
    <w:p>
      <w:pPr>
        <w:pStyle w:val="Heading1"/>
        <w:spacing w:after="200" w:before="480"/>
      </w:pPr>
      <w:r>
        <w:rPr>
          <w:rFonts w:ascii="Calibri" w:cs="Calibri" w:eastAsia="Calibri" w:hAnsi="Calibri"/>
          <w:b/>
          <w:bCs/>
          <w:color w:val="1A2419"/>
          <w:sz w:val="40"/>
          <w:szCs w:val="40"/>
        </w:rPr>
        <w:t xml:space="preserve">What you’ll be measuring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Four numbers and one observation, taken from the water reservoir of your unit.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Reading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Why it matters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Healthy range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Tool</w:t>
            </w:r>
          </w:p>
        </w:tc>
      </w:tr>
      <w:tr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0"/>
                <w:szCs w:val="20"/>
              </w:rPr>
              <w:t xml:space="preserve">pH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How acidic the water is. Too acidic or alkaline and plants can’t absorb nutrients.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5.8 – 6.8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Digital pH pen</w:t>
            </w:r>
          </w:p>
        </w:tc>
      </w:tr>
      <w:tr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0"/>
                <w:szCs w:val="20"/>
              </w:rPr>
              <w:t xml:space="preserve">EC / TDS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How much fertiliser is dissolved in the water. The plants’ lunch.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1.0 – 1.8 mS/cm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Digital EC/TDS pen</w:t>
            </w:r>
          </w:p>
        </w:tc>
      </w:tr>
      <w:tr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0"/>
                <w:szCs w:val="20"/>
              </w:rPr>
              <w:t xml:space="preserve">Water temperature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Roots need oxygen — warmer water holds less of it.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17 – 22 °C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Digital thermometer</w:t>
            </w:r>
          </w:p>
        </w:tc>
      </w:tr>
      <w:tr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0"/>
                <w:szCs w:val="20"/>
              </w:rPr>
              <w:t xml:space="preserve">Reservoir level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Tells you when to top up. Plants drink more on hot days.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Above 40 %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Eye — use the unit’s window</w:t>
            </w:r>
          </w:p>
        </w:tc>
      </w:tr>
      <w:tr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2419"/>
                <w:sz w:val="20"/>
                <w:szCs w:val="20"/>
              </w:rPr>
              <w:t xml:space="preserve">Plant status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Your eyes are still the best sensor. How do they look?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Thriving → healthy → stressed → wilting</w:t>
            </w:r>
          </w:p>
        </w:tc>
        <w:tc>
          <w:tcPr>
            <w:tcW w:type="dxa" w:w="234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2419"/>
                <w:sz w:val="20"/>
                <w:szCs w:val="20"/>
              </w:rPr>
              <w:t xml:space="preserve">Observation</w:t>
            </w:r>
          </w:p>
        </w:tc>
      </w:tr>
    </w:tbl>
    <w:p>
      <w:pPr>
        <w:pStyle w:val="Heading1"/>
        <w:spacing w:after="200" w:before="480"/>
      </w:pPr>
      <w:r>
        <w:rPr>
          <w:rFonts w:ascii="Calibri" w:cs="Calibri" w:eastAsia="Calibri" w:hAnsi="Calibri"/>
          <w:b/>
          <w:bCs/>
          <w:color w:val="1A2419"/>
          <w:sz w:val="40"/>
          <w:szCs w:val="40"/>
        </w:rPr>
        <w:t xml:space="preserve">Recommended kit — the essentials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>Buy these and you're ready. Approximate starter cost: from £200 per school. All items available on Amazon UK.</w:t>
      </w:r>
    </w:p>
    <w:p>
      <w:pPr>
        <w:spacing w:after="60" w:before="200"/>
      </w:pPr>
      <w:r>
        <w:rPr>
          <w:rFonts w:ascii="Consolas" w:cs="Consolas" w:eastAsia="Consolas" w:hAnsi="Consolas"/>
          <w:b/>
          <w:bCs/>
          <w:color w:val="4A6A3C"/>
          <w:spacing w:val="30"/>
          <w:sz w:val="18"/>
          <w:szCs w:val="18"/>
        </w:rPr>
        <w:t xml:space="preserve">ITEM 1 — 4-IN-1 COMBINED METER (PREFERRED)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6"/>
          <w:szCs w:val="26"/>
        </w:rPr>
        <w:t xml:space="preserve">Yinmik 4-in-1 pH / EC / TDS / Temperature Meter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Approx £30–£35 · Search: “Yinmik 4 in 1 pH EC TDS hydroponics” on Amazon UK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Why this one: a single waterproof pen handles three of your four numerical readings. Pupils dip it briefly into the unit’s reservoir, wait a few seconds, read the screen. Pre-calibrated out of the box and accurate to ±0.05 pH — plenty for educational use. Includes calibration sachets to refresh accuracy every few weeks.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Note on small reservoirs: your Mini Manual Unit holds about 4 litres, so don’t plunge the probe deep — just dip the tip below the waterline, away from the pump intake.</w:t>
      </w:r>
    </w:p>
    <w:p>
      <w:pPr>
        <w:spacing w:after="60" w:before="200"/>
      </w:pPr>
      <w:r>
        <w:rPr>
          <w:rFonts w:ascii="Consolas" w:cs="Consolas" w:eastAsia="Consolas" w:hAnsi="Consolas"/>
          <w:b/>
          <w:bCs/>
          <w:color w:val="4A6A3C"/>
          <w:spacing w:val="30"/>
          <w:sz w:val="18"/>
          <w:szCs w:val="18"/>
        </w:rPr>
        <w:t xml:space="preserve">ITEM 2 — IF YOU PREFER TWO SIMPLE PENS INSTEAD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6"/>
          <w:szCs w:val="26"/>
        </w:rPr>
        <w:t xml:space="preserve">Vivosun pH Pen + Vivosun TDS/EC Pen — sold as a combo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Approx £25–£30 for both · Search: “Vivosun pH and TDS meter combo” on Amazon UK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Why two pens: simpler for younger pupils — each pen does one job. Excellent introduction to scientific instruments. The yellow Vivosun pH pen is a primary-school favourite for being durable and easy to read.</w:t>
      </w:r>
    </w:p>
    <w:p>
      <w:pPr>
        <w:spacing w:after="60" w:before="200"/>
      </w:pPr>
      <w:r>
        <w:rPr>
          <w:rFonts w:ascii="Consolas" w:cs="Consolas" w:eastAsia="Consolas" w:hAnsi="Consolas"/>
          <w:b/>
          <w:bCs/>
          <w:color w:val="4A6A3C"/>
          <w:spacing w:val="30"/>
          <w:sz w:val="18"/>
          <w:szCs w:val="18"/>
        </w:rPr>
        <w:t xml:space="preserve">ITEM 3 — CALIBRATION SOLUTION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6"/>
          <w:szCs w:val="26"/>
        </w:rPr>
        <w:t xml:space="preserve">pH Calibration Powder Sachets (4.0, 6.86, 9.18 buffers)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Approx £5–£8 for a pack of 9 sachets · Search: “pH calibration powder sachets” on Amazon UK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Why you need it: digital pH pens drift slightly over time. Once a month, dissolve one sachet in distilled water and dip the pen in to recalibrate. A 30-second job. Great Year 6 science lesson on instrument calibration.</w:t>
      </w:r>
    </w:p>
    <w:p>
      <w:pPr>
        <w:spacing w:after="60" w:before="200"/>
      </w:pPr>
      <w:r>
        <w:rPr>
          <w:rFonts w:ascii="Consolas" w:cs="Consolas" w:eastAsia="Consolas" w:hAnsi="Consolas"/>
          <w:b/>
          <w:bCs/>
          <w:color w:val="4A6A3C"/>
          <w:spacing w:val="30"/>
          <w:sz w:val="18"/>
          <w:szCs w:val="18"/>
        </w:rPr>
        <w:t xml:space="preserve">ITEM 4 — DISTILLED WATER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6"/>
          <w:szCs w:val="26"/>
        </w:rPr>
        <w:t xml:space="preserve">Distilled or de-ionised water (5 L)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Approx £6–£8 · Search: “distilled water 5L” on Amazon UK or any car parts shop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Why you need it: rinse the pen probe between dips, and use it to dissolve calibration powders. One 5L bottle lasts most schools a full term.</w:t>
      </w:r>
    </w:p>
    <w:p>
      <w:pPr>
        <w:spacing w:after="60" w:before="200"/>
      </w:pPr>
      <w:r>
        <w:rPr>
          <w:rFonts w:ascii="Consolas" w:cs="Consolas" w:eastAsia="Consolas" w:hAnsi="Consolas"/>
          <w:b/>
          <w:bCs/>
          <w:color w:val="4A6A3C"/>
          <w:spacing w:val="30"/>
          <w:sz w:val="18"/>
          <w:szCs w:val="18"/>
        </w:rPr>
        <w:t xml:space="preserve">ITEM 5 — OPTIONAL BUT USEFUL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6"/>
          <w:szCs w:val="26"/>
        </w:rPr>
        <w:t xml:space="preserve">Submersible aquarium thermometer with digital read-out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Approx £6–£10 · Search: “digital aquarium thermometer” on Amazon UK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Why: if your 4-in-1 meter doesn’t read temperature well in such a small reservoir, this little display sticks to the outside of the unit with the probe inside, giving pupils a glance-able temperature any time.</w:t>
      </w:r>
    </w:p>
    <w:p>
      <w:pPr>
        <w:pStyle w:val="Heading1"/>
        <w:spacing w:after="200" w:before="480"/>
      </w:pPr>
      <w:r>
        <w:rPr>
          <w:rFonts w:ascii="Calibri" w:cs="Calibri" w:eastAsia="Calibri" w:hAnsi="Calibri"/>
          <w:b/>
          <w:bCs/>
          <w:color w:val="1A2419"/>
          <w:sz w:val="40"/>
          <w:szCs w:val="40"/>
        </w:rPr>
        <w:t xml:space="preserve">Total cost — your school’s starting kit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60"/>
        <w:gridCol w:w="1800"/>
        <w:gridCol w:w="1800"/>
      </w:tblGrid>
      <w:tr>
        <w:trPr>
          <w:tblHeader/>
        </w:trPr>
        <w:tc>
          <w:tcPr>
            <w:tcW w:type="dxa" w:w="576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Approx cost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4A6A3C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Lifetime</w:t>
            </w:r>
          </w:p>
        </w:tc>
      </w:tr>
      <w:tr>
        <w:tc>
          <w:tcPr>
            <w:tcW w:type="dxa" w:w="576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0"/>
                <w:bCs w:val="false"/>
                <w:i w:val="false"/>
                <w:iCs w:val="false"/>
                <w:color w:val="1A2419"/>
                <w:sz w:val="20"/>
                <w:szCs w:val="20"/>
              </w:rPr>
              <w:t>DRYADES 8-pod hydroponic kit (the unit itself)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 w:val="false"/>
                <w:i w:val="false"/>
                <w:iCs w:val="false"/>
                <w:color w:val="1A2419"/>
                <w:sz w:val="20"/>
                <w:szCs w:val="20"/>
              </w:rPr>
              <w:t>£55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 w:val="false"/>
                <w:i/>
                <w:iCs/>
                <w:color w:val="1A2419"/>
                <w:sz w:val="20"/>
                <w:szCs w:val="20"/>
              </w:rPr>
              <w:t>Years</w:t>
            </w:r>
          </w:p>
        </w:tc>
      </w:tr>
      <w:tr>
        <w:tc>
          <w:tcPr>
            <w:tcW w:type="dxa" w:w="576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0"/>
                <w:bCs w:val="false"/>
                <w:i w:val="false"/>
                <w:iCs w:val="false"/>
                <w:color w:val="1A2419"/>
                <w:sz w:val="20"/>
                <w:szCs w:val="20"/>
              </w:rPr>
              <w:t>Yinmik 4-in-1 pH / EC / TDS / Temp meter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 w:val="false"/>
                <w:i w:val="false"/>
                <w:iCs w:val="false"/>
                <w:color w:val="1A2419"/>
                <w:sz w:val="20"/>
                <w:szCs w:val="20"/>
              </w:rPr>
              <w:t>£23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 w:val="false"/>
                <w:i/>
                <w:iCs/>
                <w:color w:val="1A2419"/>
                <w:sz w:val="20"/>
                <w:szCs w:val="20"/>
              </w:rPr>
              <w:t>2–3 years</w:t>
            </w:r>
          </w:p>
        </w:tc>
      </w:tr>
      <w:tr>
        <w:tc>
          <w:tcPr>
            <w:tcW w:type="dxa" w:w="576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0"/>
                <w:bCs w:val="false"/>
                <w:i w:val="false"/>
                <w:iCs w:val="false"/>
                <w:color w:val="1A2419"/>
                <w:sz w:val="20"/>
                <w:szCs w:val="20"/>
              </w:rPr>
              <w:t>Hydroponic nutrient — Formulex 1 L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 w:val="false"/>
                <w:i w:val="false"/>
                <w:iCs w:val="false"/>
                <w:color w:val="1A2419"/>
                <w:sz w:val="20"/>
                <w:szCs w:val="20"/>
              </w:rPr>
              <w:t>£11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 w:val="false"/>
                <w:i/>
                <w:iCs/>
                <w:color w:val="1A2419"/>
                <w:sz w:val="20"/>
                <w:szCs w:val="20"/>
              </w:rPr>
              <w:t>School year</w:t>
            </w:r>
          </w:p>
        </w:tc>
      </w:tr>
      <w:tr>
        <w:tc>
          <w:tcPr>
            <w:tcW w:type="dxa" w:w="576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0"/>
                <w:bCs w:val="false"/>
                <w:i/>
                <w:iCs/>
                <w:color w:val="1A2419"/>
                <w:sz w:val="20"/>
                <w:szCs w:val="20"/>
              </w:rPr>
              <w:t>pH Up + pH Down kit (250 ml each)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 w:val="false"/>
                <w:i/>
                <w:iCs/>
                <w:color w:val="1A2419"/>
                <w:sz w:val="20"/>
                <w:szCs w:val="20"/>
              </w:rPr>
              <w:t>£18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 w:val="false"/>
                <w:i/>
                <w:iCs/>
                <w:color w:val="1A2419"/>
                <w:sz w:val="20"/>
                <w:szCs w:val="20"/>
              </w:rPr>
              <w:t>Multi-year</w:t>
            </w:r>
          </w:p>
        </w:tc>
      </w:tr>
      <w:tr>
        <w:tc>
          <w:tcPr>
            <w:tcW w:type="dxa" w:w="576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0"/>
                <w:bCs/>
                <w:i w:val="false"/>
                <w:iCs w:val="false"/>
                <w:color w:val="1A2419"/>
                <w:sz w:val="20"/>
                <w:szCs w:val="20"/>
              </w:rPr>
              <w:t>pH calibration powder sachets (pack of 6)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0"/>
                <w:bCs/>
                <w:i w:val="false"/>
                <w:iCs w:val="false"/>
                <w:color w:val="1A2419"/>
                <w:sz w:val="20"/>
                <w:szCs w:val="20"/>
              </w:rPr>
              <w:t>£7</w:t>
            </w:r>
          </w:p>
        </w:tc>
        <w:tc>
          <w:tcPr>
            <w:tcW w:type="dxa" w:w="1800"/>
            <w:tcBorders>
              <w:top w:val="single" w:color="D9CBB0" w:sz="4"/>
              <w:left w:val="single" w:color="D9CBB0" w:sz="4"/>
              <w:bottom w:val="single" w:color="D9CBB0" w:sz="4"/>
              <w:right w:val="single" w:color="D9CBB0" w:sz="4"/>
            </w:tcBorders>
            <w:shd w:fill="EBE0C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0"/>
                <w:bCs w:val="false"/>
                <w:i w:val="false"/>
                <w:iCs w:val="false"/>
                <w:color w:val="1A2419"/>
                <w:sz w:val="20"/>
                <w:szCs w:val="20"/>
              </w:rPr>
              <w:t>1 year</w:t>
            </w:r>
          </w:p>
        </w:tc>
      </w:tr>
      <w:tr>
        <w:tc>
          <w:tcPr>
            <w:tcW w:type="dxa" w:w="5760"/>
          </w:tcPr>
          <w:p>
            <w:r>
              <w:rPr>
                <w:b w:val="0"/>
              </w:rPr>
              <w:t>Distilled water (5 L)</w:t>
            </w:r>
          </w:p>
        </w:tc>
        <w:tc>
          <w:tcPr>
            <w:tcW w:type="dxa" w:w="1800"/>
          </w:tcPr>
          <w:p>
            <w:r>
              <w:rPr>
                <w:b w:val="0"/>
              </w:rPr>
              <w:t>£5</w:t>
            </w:r>
          </w:p>
        </w:tc>
        <w:tc>
          <w:tcPr>
            <w:tcW w:type="dxa" w:w="1800"/>
          </w:tcPr>
          <w:p>
            <w:r>
              <w:rPr>
                <w:b w:val="0"/>
              </w:rPr>
              <w:t>1 term</w:t>
            </w:r>
          </w:p>
        </w:tc>
      </w:tr>
      <w:tr>
        <w:tc>
          <w:tcPr>
            <w:tcW w:type="dxa" w:w="5760"/>
          </w:tcPr>
          <w:p>
            <w:r>
              <w:rPr>
                <w:b w:val="0"/>
              </w:rPr>
              <w:t>Seeds (basil / lettuce / herbs)</w:t>
            </w:r>
          </w:p>
        </w:tc>
        <w:tc>
          <w:tcPr>
            <w:tcW w:type="dxa" w:w="1800"/>
          </w:tcPr>
          <w:p>
            <w:r>
              <w:rPr>
                <w:b w:val="0"/>
              </w:rPr>
              <w:t>£3</w:t>
            </w:r>
          </w:p>
        </w:tc>
        <w:tc>
          <w:tcPr>
            <w:tcW w:type="dxa" w:w="1800"/>
          </w:tcPr>
          <w:p>
            <w:r>
              <w:rPr>
                <w:b w:val="0"/>
              </w:rPr>
              <w:t>1 year</w:t>
            </w:r>
          </w:p>
        </w:tc>
      </w:tr>
      <w:tr>
        <w:tc>
          <w:tcPr>
            <w:tcW w:type="dxa" w:w="5760"/>
          </w:tcPr>
          <w:p>
            <w:r>
              <w:rPr>
                <w:b/>
              </w:rPr>
              <w:t>Total per school</w:t>
            </w:r>
          </w:p>
        </w:tc>
        <w:tc>
          <w:tcPr>
            <w:tcW w:type="dxa" w:w="1800"/>
          </w:tcPr>
          <w:p>
            <w:r>
              <w:rPr>
                <w:b/>
              </w:rPr>
              <w:t>from £200</w:t>
            </w:r>
          </w:p>
        </w:tc>
        <w:tc>
          <w:tcPr>
            <w:tcW w:type="dxa" w:w="1800"/>
          </w:tcPr>
          <w:p>
            <w:r>
              <w:rPr>
                <w:b w:val="0"/>
              </w:rPr>
            </w:r>
          </w:p>
        </w:tc>
      </w:tr>
    </w:tbl>
    <w:p>
      <w:pPr>
        <w:pStyle w:val="Heading1"/>
        <w:spacing w:after="200" w:before="480"/>
      </w:pPr>
      <w:r>
        <w:rPr>
          <w:rFonts w:ascii="Calibri" w:cs="Calibri" w:eastAsia="Calibri" w:hAnsi="Calibri"/>
          <w:b/>
          <w:bCs/>
          <w:color w:val="1A2419"/>
          <w:sz w:val="40"/>
          <w:szCs w:val="40"/>
        </w:rPr>
        <w:t xml:space="preserve">How to take a reading — the 5-minute routine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Once a week is plenty. Best done on the same day each week so pupils get used to the rhythm.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1.  Wash hands.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Plants don’t need our germs.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2.  Open the lid or cover of the unit’s reservoir.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Most countertop systems have a lid that lifts off. Be gentle — mind the pump and the wires.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3.  Rinse the meter probe with distilled water.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A quick squirt is enough. Keeps the readings honest.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4.  Dip the probe just below the waterline — don’t plunge it.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The reservoir is small (about 4 litres). Stay near the surface, away from the pump intake.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5.  Wait until the number stops moving — about 20 seconds.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Press “Hold” if your meter has it, then read the screen.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6.  Switch mode and repeat for each reading.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A 4-in-1 pen has a button to cycle through pH → EC → TDS → Temp.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7.  Check the reservoir level.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Most countertop units have a built-in water-level window. Estimate roughly what % is left.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8.  Look at the plants. Choose: thriving / healthy / stressed / wilting.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Trust your eyes — pupils are surprisingly good at this.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9.  Rinse the probe again, replace the cap, close the lid.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A clean probe lasts much longer.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10. Submit the readings online — or write them on the paper logbook for now.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See the printable Pupil Logbook for a paper version pupils can fill in.</w:t>
      </w:r>
    </w:p>
    <w:p>
      <w:pPr>
        <w:pStyle w:val="Heading1"/>
        <w:spacing w:after="200" w:before="480"/>
      </w:pPr>
      <w:r>
        <w:rPr>
          <w:rFonts w:ascii="Calibri" w:cs="Calibri" w:eastAsia="Calibri" w:hAnsi="Calibri"/>
          <w:b/>
          <w:bCs/>
          <w:color w:val="1A2419"/>
          <w:sz w:val="40"/>
          <w:szCs w:val="40"/>
        </w:rPr>
        <w:t xml:space="preserve">Where to go online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2"/>
          <w:szCs w:val="22"/>
        </w:rPr>
        <w:t xml:space="preserve">Bookmark this one URL — everything else is one click away from here:</w:t>
      </w:r>
    </w:p>
    <w:p>
      <w:pPr>
        <w:spacing w:after="240" w:before="80"/>
      </w:pPr>
      <w:r>
        <w:rPr>
          <w:rFonts w:ascii="Consolas" w:cs="Consolas" w:eastAsia="Consolas" w:hAnsi="Consolas"/>
          <w:b/>
          <w:bCs/>
          <w:color w:val="4A6A3C"/>
          <w:sz w:val="26"/>
          <w:szCs w:val="26"/>
        </w:rPr>
        <w:t xml:space="preserve">https://hrm-globalsolutions.com/mini-units/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From the home page you can reach: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1"/>
          <w:szCs w:val="21"/>
        </w:rPr>
        <w:t xml:space="preserve">·  Submit this week’s reading (teacher login)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1"/>
          <w:szCs w:val="21"/>
        </w:rPr>
        <w:t xml:space="preserve">·  The Trust dashboard — see all five schools’ latest readings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1"/>
          <w:szCs w:val="21"/>
        </w:rPr>
        <w:t xml:space="preserve">·  About your unit — the three-tier journey explained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1"/>
          <w:szCs w:val="21"/>
        </w:rPr>
        <w:t xml:space="preserve">·  The glossary — plain English for every term, for pupils and teachers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1"/>
          <w:szCs w:val="21"/>
        </w:rPr>
        <w:t xml:space="preserve">·  Downloadable resources — this toolkit, the pupil logbook, editable versions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1"/>
          <w:szCs w:val="21"/>
        </w:rPr>
        <w:t xml:space="preserve">·  Help &amp; support — quick answers when you’re stuck</w:t>
      </w:r>
    </w:p>
    <w:p>
      <w:pPr>
        <w:spacing w:before="240"/>
      </w:pP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Direct links — if you’d rather skip the home page: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1"/>
          <w:szCs w:val="21"/>
        </w:rPr>
        <w:t xml:space="preserve">Submit a reading:</w:t>
      </w:r>
    </w:p>
    <w:p>
      <w:pPr>
        <w:spacing w:after="120"/>
      </w:pPr>
      <w:r>
        <w:rPr>
          <w:rFonts w:ascii="Consolas" w:cs="Consolas" w:eastAsia="Consolas" w:hAnsi="Consolas"/>
          <w:color w:val="4A6A3C"/>
          <w:sz w:val="20"/>
          <w:szCs w:val="20"/>
        </w:rPr>
        <w:t xml:space="preserve">https://hrm-globalsolutions.com/mini-units/login.php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1"/>
          <w:szCs w:val="21"/>
        </w:rPr>
        <w:t xml:space="preserve">View the dashboard:</w:t>
      </w:r>
    </w:p>
    <w:p>
      <w:pPr>
        <w:spacing w:after="120"/>
      </w:pPr>
      <w:r>
        <w:rPr>
          <w:rFonts w:ascii="Consolas" w:cs="Consolas" w:eastAsia="Consolas" w:hAnsi="Consolas"/>
          <w:color w:val="4A6A3C"/>
          <w:sz w:val="20"/>
          <w:szCs w:val="20"/>
        </w:rPr>
        <w:t xml:space="preserve">https://hrm-globalsolutions.com/mini-units/dashboard.php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1"/>
          <w:szCs w:val="21"/>
        </w:rPr>
        <w:t xml:space="preserve">Open the glossary:</w:t>
      </w:r>
    </w:p>
    <w:p>
      <w:pPr>
        <w:spacing w:after="120"/>
      </w:pPr>
      <w:r>
        <w:rPr>
          <w:rFonts w:ascii="Consolas" w:cs="Consolas" w:eastAsia="Consolas" w:hAnsi="Consolas"/>
          <w:color w:val="4A6A3C"/>
          <w:sz w:val="20"/>
          <w:szCs w:val="20"/>
        </w:rPr>
        <w:t xml:space="preserve">https://hrm-globalsolutions.com/mini-units/glossary.php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2419"/>
          <w:sz w:val="21"/>
          <w:szCs w:val="21"/>
        </w:rPr>
        <w:t xml:space="preserve">Download resources:</w:t>
      </w:r>
    </w:p>
    <w:p>
      <w:pPr>
        <w:spacing w:after="240"/>
      </w:pPr>
      <w:r>
        <w:rPr>
          <w:rFonts w:ascii="Consolas" w:cs="Consolas" w:eastAsia="Consolas" w:hAnsi="Consolas"/>
          <w:color w:val="4A6A3C"/>
          <w:sz w:val="20"/>
          <w:szCs w:val="20"/>
        </w:rPr>
        <w:t xml:space="preserve">https://hrm-globalsolutions.com/mini-units/about.php#resources-anchor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2"/>
          <w:szCs w:val="22"/>
        </w:rPr>
        <w:t xml:space="preserve">Pupils and parents can use the home page and dashboard freely — they’re public. Only the submission form requires the teacher login.</w:t>
      </w:r>
    </w:p>
    <w:p>
      <w:pPr>
        <w:pStyle w:val="Heading1"/>
        <w:spacing w:after="200" w:before="480"/>
      </w:pPr>
      <w:r>
        <w:rPr>
          <w:rFonts w:ascii="Calibri" w:cs="Calibri" w:eastAsia="Calibri" w:hAnsi="Calibri"/>
          <w:b/>
          <w:bCs/>
          <w:color w:val="1A2419"/>
          <w:sz w:val="40"/>
          <w:szCs w:val="40"/>
        </w:rPr>
        <w:t xml:space="preserve">A few tips from the field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•  Take readings at the same time each week if you can.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Morning is best — before the grow lights have warmed the water.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•  Calibrate the pH meter once a month.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Drift is the silent enemy. A 60-second calibration keeps your data trustworthy.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•  If a number looks wild, take it again before submitting.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Probes occasionally need a wiggle. A second reading usually settles it.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•  Take a photo whenever you submit — even if just one a month.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Photos make the dashboard come alive. Your school’s lettuce is more interesting than another row of numbers.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2419"/>
          <w:sz w:val="22"/>
          <w:szCs w:val="22"/>
        </w:rPr>
        <w:t xml:space="preserve">•  Use the logbook tab for events (harvest, top-up, repair, class visit).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 xml:space="preserve">Numbers tell you what happened. Logbook entries tell you why.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4A6A3C"/>
          <w:sz w:val="22"/>
          <w:szCs w:val="22"/>
        </w:rPr>
        <w:t>Photos and pupil quotes make the story.</w:t>
      </w:r>
    </w:p>
    <w:p>
      <w:pPr>
        <w:spacing w:after="80" w:before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2D3A2B"/>
          <w:sz w:val="20"/>
          <w:szCs w:val="20"/>
        </w:rPr>
        <w:t>A regular reading rhythm and visible pupil involvement is what makes the project's case to its funders and partners. Photos and pupil quotes especially — they bring the dashboard to life and make the case for the programme to grow.</w:t>
      </w:r>
    </w:p>
    <w:p>
      <w:pPr>
        <w:pBdr>
          <w:top w:val="single" w:color="4A6A3C" w:sz="6" w:space="8"/>
        </w:pBdr>
        <w:spacing w:after="0" w:before="600"/>
      </w:pPr>
      <w:r>
        <w:rPr>
          <w:rFonts w:ascii="Calibri" w:cs="Calibri" w:eastAsia="Calibri" w:hAnsi="Calibri"/>
          <w:i/>
          <w:iCs/>
          <w:color w:val="2D3A2B"/>
          <w:sz w:val="18"/>
          <w:szCs w:val="18"/>
        </w:rPr>
        <w:t xml:space="preserve">Questions, kit problems, or interesting findings? Contact the Trust via HRM Global Solutions · hrm-globalsolutions.com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2D3A2B"/>
        <w:sz w:val="16"/>
        <w:szCs w:val="16"/>
      </w:rPr>
      <w:t xml:space="preserve">RecyclaCell Foundation · New Vision Trust  ·  Page </w:t>
    </w:r>
    <w:r>
      <w:rPr>
        <w:rFonts w:ascii="Calibri" w:cs="Calibri" w:eastAsia="Calibri" w:hAnsi="Calibri"/>
        <w:color w:val="2D3A2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2D3A2B"/>
        <w:sz w:val="16"/>
        <w:szCs w:val="16"/>
      </w:rPr>
      <w:t xml:space="preserve"> of </w:t>
    </w:r>
    <w:r>
      <w:rPr>
        <w:rFonts w:ascii="Calibri" w:cs="Calibri" w:eastAsia="Calibri" w:hAnsi="Calibri"/>
        <w:color w:val="2D3A2B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2D3A2B"/>
        <w:sz w:val="18"/>
        <w:szCs w:val="18"/>
      </w:rPr>
      <w:t xml:space="preserve">HarvEv Mini · Teacher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80"/>
      <w:outlineLvl w:val="0"/>
    </w:pPr>
    <w:rPr>
      <w:rFonts w:ascii="Calibri" w:cs="Calibri" w:eastAsia="Calibri" w:hAnsi="Calibri"/>
      <w:b/>
      <w:bCs/>
      <w:color w:val="1A2419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60" w:before="360"/>
      <w:outlineLvl w:val="1"/>
    </w:pPr>
    <w:rPr>
      <w:rFonts w:ascii="Calibri" w:cs="Calibri" w:eastAsia="Calibri" w:hAnsi="Calibri"/>
      <w:b/>
      <w:bCs/>
      <w:color w:val="4A6A3C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HarvEv Mini Manual Units — The Teacher’s Toolkit</dc:title>
  <dc:creator>RecyclaCell Foundation</dc:creator>
  <cp:lastModifiedBy>Un-named</cp:lastModifiedBy>
  <cp:revision>1</cp:revision>
  <dcterms:created xsi:type="dcterms:W3CDTF">2026-04-26T17:04:52.735Z</dcterms:created>
  <dcterms:modified xsi:type="dcterms:W3CDTF">2026-04-26T17:04:52.736Z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